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95"/>
        <w:jc w:val="center"/>
        <w:rPr>
          <w:rFonts w:hint="eastAsia" w:ascii="微软雅黑" w:hAnsi="微软雅黑" w:eastAsia="微软雅黑" w:cs="微软雅黑"/>
          <w:b/>
          <w:bCs/>
          <w:i w:val="0"/>
          <w:caps w:val="0"/>
          <w:color w:val="000000"/>
          <w:spacing w:val="0"/>
          <w:sz w:val="21"/>
          <w:szCs w:val="21"/>
          <w:shd w:val="clear" w:fill="FFFFFF"/>
        </w:rPr>
      </w:pPr>
      <w:r>
        <w:rPr>
          <w:rFonts w:hint="eastAsia" w:ascii="微软雅黑" w:hAnsi="微软雅黑" w:eastAsia="微软雅黑" w:cs="微软雅黑"/>
          <w:b/>
          <w:bCs/>
          <w:i w:val="0"/>
          <w:caps w:val="0"/>
          <w:color w:val="000000"/>
          <w:spacing w:val="0"/>
          <w:sz w:val="21"/>
          <w:szCs w:val="21"/>
          <w:bdr w:val="none" w:color="auto" w:sz="0" w:space="0"/>
          <w:shd w:val="clear" w:fill="FFFFFF"/>
        </w:rPr>
        <w:t>OHSAS 18001</w:t>
      </w:r>
      <w:r>
        <w:rPr>
          <w:rFonts w:hint="eastAsia" w:ascii="微软雅黑" w:hAnsi="微软雅黑" w:eastAsia="微软雅黑" w:cs="微软雅黑"/>
          <w:b/>
          <w:bCs/>
          <w:i w:val="0"/>
          <w:caps w:val="0"/>
          <w:color w:val="000000"/>
          <w:spacing w:val="0"/>
          <w:sz w:val="21"/>
          <w:szCs w:val="21"/>
          <w:shd w:val="clear" w:fill="FFFFFF"/>
        </w:rPr>
        <w:t>认证 -- 认证介绍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color w:val="000000" w:themeColor="text1"/>
          <w:sz w:val="21"/>
          <w:szCs w:val="21"/>
          <w14:textFill>
            <w14:solidFill>
              <w14:schemeClr w14:val="tx1"/>
            </w14:solidFill>
          </w14:textFill>
        </w:rPr>
      </w:pPr>
      <w:r>
        <w:rPr>
          <w:rStyle w:val="5"/>
          <w:rFonts w:ascii="微软雅黑" w:hAnsi="微软雅黑" w:eastAsia="微软雅黑" w:cs="微软雅黑"/>
          <w:i w:val="0"/>
          <w:caps w:val="0"/>
          <w:color w:val="000000" w:themeColor="text1"/>
          <w:spacing w:val="0"/>
          <w:sz w:val="21"/>
          <w:szCs w:val="21"/>
          <w:bdr w:val="none" w:color="auto" w:sz="0" w:space="0"/>
          <w:shd w:val="clear" w:fill="FFFFFF"/>
          <w14:textFill>
            <w14:solidFill>
              <w14:schemeClr w14:val="tx1"/>
            </w14:solidFill>
          </w14:textFill>
        </w:rPr>
        <w:t>OHSAS 18001的背景知识</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OHSAS 18001 职业健康安全管理体系是帮助组织能够管理和控制在职业健康和安全方面的风险和相关事项的标准。 OHSAS 18000涵盖了以下内容：</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建立职业健康安全方针；</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识别危害及相关法律法规；</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确定职业健康安全目标和指标以及职业健康安全管理方案；</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建立相关管理文件并执行职业健康安全管理体系；</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通过检查、内部审核及管理评审等手段检测职业健康安全管理体系的运行情况，并对发现的问题进行改进。</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这个管理体系标准的主要目的是控制风险及预防工作人员受到伤害。 OHSAS 18001是一个在世界范围内广受认可的国际职业健康安全管理体系规则。</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Style w:val="5"/>
          <w:rFonts w:hint="eastAsia" w:ascii="微软雅黑" w:hAnsi="微软雅黑" w:eastAsia="微软雅黑" w:cs="微软雅黑"/>
          <w:i w:val="0"/>
          <w:caps w:val="0"/>
          <w:color w:val="000000" w:themeColor="text1"/>
          <w:spacing w:val="0"/>
          <w:sz w:val="21"/>
          <w:szCs w:val="21"/>
          <w:bdr w:val="none" w:color="auto" w:sz="0" w:space="0"/>
          <w:shd w:val="clear" w:fill="FFFFFF"/>
          <w14:textFill>
            <w14:solidFill>
              <w14:schemeClr w14:val="tx1"/>
            </w14:solidFill>
          </w14:textFill>
        </w:rPr>
        <w:t>实施ISO 18001的益处</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 </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获得更安全的工作场所；</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增强员工对于风险和安全后果的意识； 降低保险索赔和保险费； 通过对风险的识别、评估和控制，降低运营风险，确保组织合规守法；</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改善经营绩效；</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提高公司形象。</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95"/>
        <w:jc w:val="center"/>
        <w:rPr>
          <w:rFonts w:hint="eastAsia" w:ascii="微软雅黑" w:hAnsi="微软雅黑" w:eastAsia="微软雅黑" w:cs="微软雅黑"/>
          <w:b/>
          <w:bCs/>
          <w:i w:val="0"/>
          <w:caps w:val="0"/>
          <w:color w:val="000000"/>
          <w:spacing w:val="0"/>
          <w:sz w:val="21"/>
          <w:szCs w:val="21"/>
          <w:bdr w:val="none" w:color="auto" w:sz="0" w:space="0"/>
          <w:shd w:val="clear" w:fill="FFFFFF"/>
        </w:rPr>
      </w:pPr>
      <w:r>
        <w:rPr>
          <w:rFonts w:hint="eastAsia" w:ascii="微软雅黑" w:hAnsi="微软雅黑" w:eastAsia="微软雅黑" w:cs="微软雅黑"/>
          <w:b/>
          <w:bCs/>
          <w:i w:val="0"/>
          <w:caps w:val="0"/>
          <w:color w:val="000000"/>
          <w:spacing w:val="0"/>
          <w:sz w:val="21"/>
          <w:szCs w:val="21"/>
          <w:bdr w:val="none" w:color="auto" w:sz="0" w:space="0"/>
          <w:shd w:val="clear" w:fill="FFFFFF"/>
        </w:rPr>
        <w:t>OHSAS 18001认证 -- 认证范围</w:t>
      </w:r>
    </w:p>
    <w:tbl>
      <w:tblPr>
        <w:tblStyle w:val="7"/>
        <w:tblW w:w="8563" w:type="dxa"/>
        <w:jc w:val="center"/>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934"/>
        <w:gridCol w:w="3430"/>
        <w:gridCol w:w="530"/>
        <w:gridCol w:w="84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序号</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类别代号</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业务范围分类名称</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序号</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类别代号</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业务范围分类名称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农业、林业和渔业</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20</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22</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其他运输设备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采矿业和采石业</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21</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23</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其他未分类制造业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食品、饮料和烟草</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22</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24</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回收业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4</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4</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纺织品及纺织制品</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23</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25</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供电业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5</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5</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皮革及皮革制品</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24</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26</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供气业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6</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6</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木材及木制品</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25</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27</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供水业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7</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7</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纸浆、纸及纸制品</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26</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28</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建设业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8</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8</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出版业</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27</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29</w:t>
            </w:r>
          </w:p>
        </w:tc>
        <w:tc>
          <w:tcPr>
            <w:tcW w:w="235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批发零售业；汽车、摩托车、个人及家庭用品修理业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9</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9</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印刷业</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28</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30</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宾馆及餐馆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10</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10</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焦炭及精炼石油制品的制造</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29</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31</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运输、仓储和通信业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11</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12</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化学品、化学制品及纤维</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30</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32</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金融中介、房地产和租赁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12</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13</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药品</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31</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33</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13</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14</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橡胶和塑料制品</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32</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34</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工程服务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14</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15</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非金属矿物制品</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33</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35</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其它服务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15</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16</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混凝土、水泥、石灰、石膏及其他</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34</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36</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公共行政管理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16</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17</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基础金属及金属制品</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35</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37</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17</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18</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机械及设备</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36</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38</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健康和社会工作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18</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19</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电和光学设备</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37</w:t>
            </w: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39</w:t>
            </w: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其他社会服务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9"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19</w:t>
            </w:r>
          </w:p>
        </w:tc>
        <w:tc>
          <w:tcPr>
            <w:tcW w:w="934"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val="en-US" w:eastAsia="zh-CN"/>
                <w14:textFill>
                  <w14:solidFill>
                    <w14:schemeClr w14:val="tx1"/>
                  </w14:solidFill>
                </w14:textFill>
              </w:rPr>
              <w:t>20</w:t>
            </w:r>
          </w:p>
        </w:tc>
        <w:tc>
          <w:tcPr>
            <w:tcW w:w="34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pPr>
            <w: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lang w:eastAsia="zh-CN"/>
                <w14:textFill>
                  <w14:solidFill>
                    <w14:schemeClr w14:val="tx1"/>
                  </w14:solidFill>
                </w14:textFill>
              </w:rPr>
              <w:t>造船业</w:t>
            </w:r>
          </w:p>
        </w:tc>
        <w:tc>
          <w:tcPr>
            <w:tcW w:w="53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14:textFill>
                  <w14:solidFill>
                    <w14:schemeClr w14:val="tx1"/>
                  </w14:solidFill>
                </w14:textFill>
              </w:rPr>
            </w:pPr>
          </w:p>
        </w:tc>
        <w:tc>
          <w:tcPr>
            <w:tcW w:w="84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14:textFill>
                  <w14:solidFill>
                    <w14:schemeClr w14:val="tx1"/>
                  </w14:solidFill>
                </w14:textFill>
              </w:rPr>
            </w:pPr>
          </w:p>
        </w:tc>
        <w:tc>
          <w:tcPr>
            <w:tcW w:w="2350" w:type="dxa"/>
            <w:vAlign w:val="center"/>
          </w:tcPr>
          <w:p>
            <w:pPr>
              <w:pStyle w:val="3"/>
              <w:keepNext w:val="0"/>
              <w:keepLines w:val="0"/>
              <w:widowControl/>
              <w:suppressLineNumbers w:val="0"/>
              <w:spacing w:before="0" w:beforeAutospacing="0" w:after="0" w:afterAutospacing="0" w:line="330" w:lineRule="atLeast"/>
              <w:ind w:right="0"/>
              <w:jc w:val="center"/>
              <w:rPr>
                <w:rStyle w:val="5"/>
                <w:rFonts w:hint="eastAsia" w:ascii="微软雅黑" w:hAnsi="微软雅黑" w:eastAsia="微软雅黑" w:cs="微软雅黑"/>
                <w:b w:val="0"/>
                <w:bCs/>
                <w:i w:val="0"/>
                <w:caps w:val="0"/>
                <w:color w:val="000000" w:themeColor="text1"/>
                <w:spacing w:val="0"/>
                <w:sz w:val="21"/>
                <w:szCs w:val="21"/>
                <w:shd w:val="clear" w:fill="FFFFFF"/>
                <w:vertAlign w:val="baseline"/>
                <w14:textFill>
                  <w14:solidFill>
                    <w14:schemeClr w14:val="tx1"/>
                  </w14:solidFill>
                </w14:textFill>
              </w:rPr>
            </w:pPr>
          </w:p>
        </w:tc>
      </w:tr>
    </w:tbl>
    <w:p/>
    <w:p/>
    <w:p/>
    <w:p/>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95"/>
        <w:jc w:val="center"/>
        <w:rPr>
          <w:rFonts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bCs/>
          <w:i w:val="0"/>
          <w:caps w:val="0"/>
          <w:color w:val="000000"/>
          <w:spacing w:val="0"/>
          <w:sz w:val="21"/>
          <w:szCs w:val="21"/>
          <w:bdr w:val="none" w:color="auto" w:sz="0" w:space="0"/>
          <w:shd w:val="clear" w:fill="FFFFFF"/>
        </w:rPr>
        <w:t>OHSAS 18001认证 -- 认证流程</w:t>
      </w:r>
    </w:p>
    <w:p>
      <w:pPr>
        <w:rPr>
          <w:rFonts w:hint="eastAsia" w:eastAsiaTheme="minorEastAsia"/>
          <w:lang w:eastAsia="zh-CN"/>
        </w:rPr>
      </w:pPr>
      <w:r>
        <w:rPr>
          <w:rFonts w:hint="eastAsia" w:eastAsiaTheme="minorEastAsia"/>
          <w:lang w:eastAsia="zh-CN"/>
        </w:rPr>
        <w:drawing>
          <wp:inline distT="0" distB="0" distL="114300" distR="114300">
            <wp:extent cx="5201920" cy="8148955"/>
            <wp:effectExtent l="0" t="0" r="17780" b="444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01920" cy="8148955"/>
                    </a:xfrm>
                    <a:prstGeom prst="rect">
                      <a:avLst/>
                    </a:prstGeom>
                  </pic:spPr>
                </pic:pic>
              </a:graphicData>
            </a:graphic>
          </wp:inline>
        </w:drawing>
      </w:r>
    </w:p>
    <w:p>
      <w:pPr>
        <w:spacing w:line="540" w:lineRule="exact"/>
        <w:rPr>
          <w:rFonts w:hint="eastAsia" w:ascii="宋体" w:hAnsi="宋体"/>
          <w:b/>
          <w:sz w:val="28"/>
          <w:szCs w:val="28"/>
        </w:rPr>
      </w:pPr>
      <w:r>
        <w:rPr>
          <w:rFonts w:hint="eastAsia" w:ascii="宋体" w:hAnsi="宋体"/>
          <w:b/>
          <w:sz w:val="28"/>
          <w:szCs w:val="28"/>
        </w:rPr>
        <w:t>申报地址：吉林省重诺</w:t>
      </w:r>
      <w:r>
        <w:rPr>
          <w:rFonts w:ascii="宋体" w:hAnsi="宋体"/>
          <w:b/>
          <w:sz w:val="28"/>
          <w:szCs w:val="28"/>
        </w:rPr>
        <w:t>信用认证中心</w:t>
      </w:r>
    </w:p>
    <w:p>
      <w:pPr>
        <w:spacing w:line="540" w:lineRule="exact"/>
        <w:ind w:left="393" w:leftChars="187" w:firstLine="1042" w:firstLineChars="399"/>
        <w:rPr>
          <w:rFonts w:ascii="宋体" w:hAnsi="宋体"/>
          <w:b/>
          <w:w w:val="93"/>
          <w:sz w:val="28"/>
          <w:szCs w:val="28"/>
        </w:rPr>
      </w:pPr>
      <w:r>
        <w:rPr>
          <w:rFonts w:hint="eastAsia" w:ascii="宋体" w:hAnsi="宋体"/>
          <w:b/>
          <w:w w:val="93"/>
          <w:sz w:val="28"/>
          <w:szCs w:val="28"/>
        </w:rPr>
        <w:t>长春市汇商大厦</w:t>
      </w:r>
    </w:p>
    <w:p>
      <w:pPr>
        <w:spacing w:line="540" w:lineRule="exact"/>
        <w:rPr>
          <w:rFonts w:hint="eastAsia" w:ascii="宋体" w:hAnsi="宋体"/>
          <w:b/>
          <w:sz w:val="28"/>
          <w:szCs w:val="28"/>
        </w:rPr>
      </w:pPr>
      <w:r>
        <w:rPr>
          <w:rFonts w:hint="eastAsia" w:ascii="宋体" w:hAnsi="宋体"/>
          <w:b/>
          <w:sz w:val="28"/>
          <w:szCs w:val="28"/>
        </w:rPr>
        <w:t xml:space="preserve">邮    编：130000   </w:t>
      </w:r>
    </w:p>
    <w:p>
      <w:pPr>
        <w:spacing w:line="540" w:lineRule="exact"/>
        <w:rPr>
          <w:rFonts w:hint="eastAsia" w:ascii="宋体" w:hAnsi="宋体"/>
          <w:b/>
          <w:sz w:val="28"/>
          <w:szCs w:val="28"/>
          <w:lang w:val="en-US"/>
        </w:rPr>
      </w:pPr>
      <w:r>
        <w:rPr>
          <w:rFonts w:hint="eastAsia" w:ascii="宋体" w:hAnsi="宋体"/>
          <w:b/>
          <w:sz w:val="28"/>
          <w:szCs w:val="28"/>
        </w:rPr>
        <w:t>联系电话：</w:t>
      </w:r>
      <w:r>
        <w:rPr>
          <w:rFonts w:hint="eastAsia" w:ascii="宋体" w:hAnsi="宋体"/>
          <w:b/>
          <w:sz w:val="28"/>
          <w:szCs w:val="28"/>
          <w:lang w:val="en-US" w:eastAsia="zh-CN"/>
        </w:rPr>
        <w:t>81698770  81698779</w:t>
      </w:r>
    </w:p>
    <w:p>
      <w:pPr>
        <w:rPr>
          <w:rFonts w:hint="eastAsia" w:eastAsiaTheme="minorEastAsia"/>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9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重诺认证</cp:lastModifiedBy>
  <dcterms:modified xsi:type="dcterms:W3CDTF">2018-02-05T06:20:27Z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